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jc w:val="center"/>
        <w:rPr>
          <w:rFonts w:ascii="Gulim" w:eastAsia="Gulim" w:hAnsi="Gulim"/>
          <w:b/>
          <w:sz w:val="40"/>
          <w:szCs w:val="40"/>
        </w:rPr>
      </w:pPr>
      <w:r w:rsidRPr="009D10C9">
        <w:rPr>
          <w:rFonts w:ascii="Gulim" w:eastAsia="Gulim" w:hAnsi="Gulim" w:hint="eastAsia"/>
          <w:b/>
          <w:sz w:val="40"/>
          <w:szCs w:val="40"/>
        </w:rPr>
        <w:t>국가세무총국</w:t>
      </w: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jc w:val="center"/>
        <w:rPr>
          <w:rFonts w:ascii="Gulim" w:eastAsia="Gulim" w:hAnsi="Gulim"/>
          <w:b/>
          <w:sz w:val="40"/>
          <w:szCs w:val="40"/>
        </w:rPr>
      </w:pPr>
      <w:r w:rsidRPr="009D10C9">
        <w:rPr>
          <w:rFonts w:ascii="Gulim" w:eastAsia="Gulim" w:hAnsi="Gulim" w:hint="eastAsia"/>
          <w:b/>
          <w:sz w:val="40"/>
          <w:szCs w:val="40"/>
        </w:rPr>
        <w:t>소비세</w:t>
      </w:r>
      <w:r w:rsidRPr="009D10C9">
        <w:rPr>
          <w:rFonts w:ascii="Gulim" w:eastAsia="Gulim" w:hAnsi="Gulim"/>
          <w:b/>
          <w:sz w:val="40"/>
          <w:szCs w:val="40"/>
        </w:rPr>
        <w:t xml:space="preserve"> 관련 정책 문제 보충규정에 대한 공고</w:t>
      </w:r>
    </w:p>
    <w:p w:rsidR="00F73F42" w:rsidRDefault="00F73F42" w:rsidP="009D10C9">
      <w:pPr>
        <w:topLinePunct/>
        <w:autoSpaceDE/>
        <w:autoSpaceDN/>
        <w:adjustRightInd w:val="0"/>
        <w:snapToGrid w:val="0"/>
        <w:spacing w:line="360" w:lineRule="auto"/>
        <w:jc w:val="center"/>
        <w:rPr>
          <w:rFonts w:ascii="Gulim" w:eastAsia="宋体" w:hAnsi="Gulim" w:hint="eastAsia"/>
          <w:sz w:val="21"/>
          <w:szCs w:val="21"/>
        </w:rPr>
      </w:pPr>
      <w:r w:rsidRPr="009D10C9">
        <w:rPr>
          <w:rFonts w:ascii="Gulim" w:eastAsia="Gulim" w:hAnsi="Gulim" w:hint="eastAsia"/>
          <w:sz w:val="21"/>
          <w:szCs w:val="21"/>
        </w:rPr>
        <w:t>국가세무총국</w:t>
      </w:r>
      <w:r w:rsidR="002C7DEC">
        <w:rPr>
          <w:rFonts w:ascii="Gulim" w:eastAsia="Gulim" w:hAnsi="Gulim" w:hint="eastAsia"/>
          <w:sz w:val="21"/>
          <w:szCs w:val="21"/>
        </w:rPr>
        <w:t xml:space="preserve"> </w:t>
      </w:r>
      <w:r w:rsidRPr="009D10C9">
        <w:rPr>
          <w:rFonts w:ascii="Gulim" w:eastAsia="Gulim" w:hAnsi="Gulim" w:hint="eastAsia"/>
          <w:sz w:val="21"/>
          <w:szCs w:val="21"/>
        </w:rPr>
        <w:t>공고</w:t>
      </w:r>
      <w:r w:rsidRPr="009D10C9">
        <w:rPr>
          <w:rFonts w:ascii="Gulim" w:eastAsia="Gulim" w:hAnsi="Gulim"/>
          <w:sz w:val="21"/>
          <w:szCs w:val="21"/>
        </w:rPr>
        <w:t xml:space="preserve"> 2013년 제 50호</w:t>
      </w:r>
    </w:p>
    <w:p w:rsidR="009D10C9" w:rsidRPr="009D10C9" w:rsidRDefault="009D10C9" w:rsidP="009D10C9">
      <w:pPr>
        <w:topLinePunct/>
        <w:autoSpaceDE/>
        <w:autoSpaceDN/>
        <w:adjustRightInd w:val="0"/>
        <w:snapToGrid w:val="0"/>
        <w:spacing w:line="360" w:lineRule="auto"/>
        <w:jc w:val="center"/>
        <w:rPr>
          <w:rFonts w:ascii="Gulim" w:eastAsia="宋体" w:hAnsi="Gulim" w:hint="eastAsia"/>
          <w:sz w:val="21"/>
          <w:szCs w:val="21"/>
        </w:rPr>
      </w:pP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《국가세무총국의 소비세 관련 정책 문제에 대한 공고》(국가세무총국 공고 2012년 제 47호) 관련 문제 보충규정은 다음과 같다. </w:t>
      </w: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1. 국가세무총국이 2012년 제 47호 제 1조 및 제 2조에서 말한 </w:t>
      </w:r>
      <w:r w:rsidRPr="009D10C9">
        <w:rPr>
          <w:rFonts w:ascii="Gulim" w:eastAsia="Gulim" w:hAnsi="Gulim" w:cs="Malgun Gothic"/>
          <w:sz w:val="21"/>
          <w:szCs w:val="21"/>
        </w:rPr>
        <w:t>‘</w:t>
      </w:r>
      <w:r w:rsidRPr="009D10C9">
        <w:rPr>
          <w:rFonts w:ascii="Gulim" w:eastAsia="Gulim" w:hAnsi="Gulim" w:cs="Malgun Gothic" w:hint="eastAsia"/>
          <w:sz w:val="21"/>
          <w:szCs w:val="21"/>
        </w:rPr>
        <w:t>기타 원자재</w:t>
      </w:r>
      <w:r w:rsidRPr="009D10C9">
        <w:rPr>
          <w:rFonts w:ascii="Gulim" w:eastAsia="Gulim" w:hAnsi="Gulim" w:cs="Malgun Gothic"/>
          <w:sz w:val="21"/>
          <w:szCs w:val="21"/>
        </w:rPr>
        <w:t>’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란 원유 이외의 정제유의 생산 가공에 사용되는 </w:t>
      </w:r>
      <w:r w:rsidR="007C310F" w:rsidRPr="009D10C9">
        <w:rPr>
          <w:rFonts w:ascii="Gulim" w:eastAsia="Gulim" w:hAnsi="Gulim" w:cs="Malgun Gothic" w:hint="eastAsia"/>
          <w:sz w:val="21"/>
          <w:szCs w:val="21"/>
        </w:rPr>
        <w:t xml:space="preserve">각종 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원료를 말한다. </w:t>
      </w: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>2. 납세인</w:t>
      </w:r>
      <w:r w:rsidR="007C310F" w:rsidRPr="009D10C9">
        <w:rPr>
          <w:rFonts w:ascii="Gulim" w:eastAsia="Gulim" w:hAnsi="Gulim" w:cs="Malgun Gothic" w:hint="eastAsia"/>
          <w:sz w:val="21"/>
          <w:szCs w:val="21"/>
        </w:rPr>
        <w:t>이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생산∙가공한 제품이 국가세무총국이 공고한 2012년 제 47호 제 1조 제 (1)항 규정에 부합한 경우, </w:t>
      </w:r>
      <w:r w:rsidR="00C87AF1" w:rsidRPr="009D10C9">
        <w:rPr>
          <w:rFonts w:ascii="Gulim" w:eastAsia="Gulim" w:hAnsi="Gulim" w:cs="Malgun Gothic" w:hint="eastAsia"/>
          <w:sz w:val="21"/>
          <w:szCs w:val="21"/>
        </w:rPr>
        <w:t>어떤</w:t>
      </w:r>
      <w:r w:rsidR="00C87AF1" w:rsidRPr="009D10C9">
        <w:rPr>
          <w:rFonts w:ascii="Gulim" w:eastAsia="Gulim" w:hAnsi="Gulim" w:cs="Malgun Gothic"/>
          <w:sz w:val="21"/>
          <w:szCs w:val="21"/>
        </w:rPr>
        <w:t xml:space="preserve"> 명칭으로 </w:t>
      </w:r>
      <w:r w:rsidR="007C310F" w:rsidRPr="009D10C9">
        <w:rPr>
          <w:rFonts w:ascii="Gulim" w:eastAsia="Gulim" w:hAnsi="Gulim" w:cs="Malgun Gothic" w:hint="eastAsia"/>
          <w:sz w:val="21"/>
          <w:szCs w:val="21"/>
        </w:rPr>
        <w:t>대외 판매하거나</w:t>
      </w:r>
      <w:r w:rsidR="00C87AF1" w:rsidRPr="009D10C9">
        <w:rPr>
          <w:rFonts w:ascii="Gulim" w:eastAsia="Gulim" w:hAnsi="Gulim" w:cs="Malgun Gothic"/>
          <w:sz w:val="21"/>
          <w:szCs w:val="21"/>
        </w:rPr>
        <w:t xml:space="preserve"> 소비세과세대상제품의 비연속적 생산에 사용되었는지 여부에 상관없이, 모두 규정에 따라 소비세를 납부해야 한다.</w:t>
      </w:r>
      <w:r w:rsidR="00C87AF1" w:rsidRPr="009D10C9">
        <w:rPr>
          <w:rFonts w:ascii="Gulim" w:eastAsia="Gulim" w:hAnsi="Gulim" w:cs="Malgun Gothic" w:hint="eastAsia"/>
          <w:sz w:val="21"/>
          <w:szCs w:val="21"/>
        </w:rPr>
        <w:t xml:space="preserve"> </w:t>
      </w: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Batang"/>
          <w:sz w:val="21"/>
          <w:szCs w:val="21"/>
        </w:rPr>
      </w:pPr>
      <w:r w:rsidRPr="009D10C9">
        <w:rPr>
          <w:rFonts w:ascii="Gulim" w:eastAsia="Gulim" w:hAnsi="Gulim" w:hint="eastAsia"/>
          <w:sz w:val="21"/>
          <w:szCs w:val="21"/>
        </w:rPr>
        <w:t xml:space="preserve">3. 국가세무총국이 공고한 2012년 제 47호 제 1조 제 (2)항에서 일컫는 </w:t>
      </w:r>
      <w:r w:rsidRPr="009D10C9">
        <w:rPr>
          <w:rFonts w:ascii="Gulim" w:eastAsia="Gulim" w:hAnsi="Gulim"/>
          <w:sz w:val="21"/>
          <w:szCs w:val="21"/>
        </w:rPr>
        <w:t>‘</w:t>
      </w:r>
      <w:r w:rsidR="002C7DEC">
        <w:rPr>
          <w:rFonts w:ascii="Gulim" w:eastAsia="Gulim" w:hAnsi="Gulim" w:hint="eastAsia"/>
          <w:sz w:val="21"/>
          <w:szCs w:val="21"/>
        </w:rPr>
        <w:t xml:space="preserve">이 </w:t>
      </w:r>
      <w:r w:rsidRPr="009D10C9">
        <w:rPr>
          <w:rFonts w:ascii="Gulim" w:eastAsia="Gulim" w:hAnsi="Gulim" w:hint="eastAsia"/>
          <w:sz w:val="21"/>
          <w:szCs w:val="21"/>
        </w:rPr>
        <w:t xml:space="preserve">조 제 (1) 항 규정 이외의 제품이란, 제품명칭이 정제유소비세 세목에서 나열한 범위에는 속하지 않지만, 외관형태가 </w:t>
      </w:r>
      <w:r w:rsidRPr="009D10C9">
        <w:rPr>
          <w:rFonts w:ascii="Gulim" w:eastAsia="Gulim" w:hAnsi="Gulim"/>
          <w:sz w:val="21"/>
          <w:szCs w:val="21"/>
        </w:rPr>
        <w:t>과세대상정제유</w:t>
      </w:r>
      <w:r w:rsidRPr="009D10C9">
        <w:rPr>
          <w:rFonts w:ascii="Gulim" w:eastAsia="Gulim" w:hAnsi="Gulim" w:cs="New Gulim" w:hint="eastAsia"/>
          <w:sz w:val="21"/>
          <w:szCs w:val="21"/>
        </w:rPr>
        <w:t xml:space="preserve">와 서로 같거나 비슷하며 주요원료가 </w:t>
      </w:r>
      <w:r w:rsidRPr="009D10C9">
        <w:rPr>
          <w:rFonts w:ascii="Gulim" w:eastAsia="Gulim" w:hAnsi="Gulim"/>
          <w:sz w:val="21"/>
          <w:szCs w:val="21"/>
        </w:rPr>
        <w:t>과세대상정제유</w:t>
      </w:r>
      <w:r w:rsidRPr="009D10C9">
        <w:rPr>
          <w:rFonts w:ascii="Gulim" w:eastAsia="Gulim" w:hAnsi="Gulim" w:cs="New Gulim" w:hint="eastAsia"/>
          <w:sz w:val="21"/>
          <w:szCs w:val="21"/>
        </w:rPr>
        <w:t xml:space="preserve">의 생산가공에 사용되는 제품을 말한다.  </w:t>
      </w:r>
      <w:r w:rsidRPr="009D10C9">
        <w:rPr>
          <w:rFonts w:ascii="Gulim" w:eastAsia="Gulim" w:hAnsi="Gulim" w:hint="eastAsia"/>
          <w:sz w:val="21"/>
          <w:szCs w:val="21"/>
        </w:rPr>
        <w:t xml:space="preserve">　　</w:t>
      </w: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Batang"/>
          <w:sz w:val="21"/>
          <w:szCs w:val="21"/>
        </w:rPr>
      </w:pPr>
      <w:r w:rsidRPr="009D10C9">
        <w:rPr>
          <w:rFonts w:ascii="Gulim" w:eastAsia="Gulim" w:hAnsi="Gulim" w:cs="Batang" w:hint="eastAsia"/>
          <w:sz w:val="21"/>
          <w:szCs w:val="21"/>
        </w:rPr>
        <w:t>전</w:t>
      </w:r>
      <w:r w:rsidR="002C7DEC">
        <w:rPr>
          <w:rFonts w:ascii="Gulim" w:eastAsia="Gulim" w:hAnsi="Gulim" w:cs="Batang" w:hint="eastAsia"/>
          <w:sz w:val="21"/>
          <w:szCs w:val="21"/>
        </w:rPr>
        <w:t xml:space="preserve"> 관</w:t>
      </w:r>
      <w:r w:rsidRPr="009D10C9">
        <w:rPr>
          <w:rFonts w:ascii="Gulim" w:eastAsia="Gulim" w:hAnsi="Gulim" w:cs="Batang" w:hint="eastAsia"/>
          <w:sz w:val="21"/>
          <w:szCs w:val="21"/>
        </w:rPr>
        <w:t xml:space="preserve">(款)에서 일컫는 제품에는 아래의 제품이 포함되지 않는다.  </w:t>
      </w: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Batang"/>
          <w:sz w:val="21"/>
          <w:szCs w:val="21"/>
        </w:rPr>
      </w:pPr>
      <w:r w:rsidRPr="009D10C9">
        <w:rPr>
          <w:rFonts w:ascii="Gulim" w:eastAsia="Gulim" w:hAnsi="Gulim" w:cs="Batang" w:hint="eastAsia"/>
          <w:sz w:val="21"/>
          <w:szCs w:val="21"/>
        </w:rPr>
        <w:t>(1) 환경보호부가 발표한</w:t>
      </w:r>
      <w:r w:rsidRPr="009D10C9">
        <w:rPr>
          <w:rFonts w:ascii="Gulim" w:eastAsia="Gulim" w:hAnsi="Gulim" w:cs="Malgun Gothic" w:hint="eastAsia"/>
          <w:sz w:val="21"/>
          <w:szCs w:val="21"/>
        </w:rPr>
        <w:t>《</w:t>
      </w:r>
      <w:r w:rsidRPr="009D10C9">
        <w:rPr>
          <w:rFonts w:ascii="Gulim" w:eastAsia="Gulim" w:hAnsi="Gulim" w:cs="Batang" w:hint="eastAsia"/>
          <w:sz w:val="21"/>
          <w:szCs w:val="21"/>
        </w:rPr>
        <w:t xml:space="preserve">중국 현대화학 물질명록 </w:t>
      </w:r>
      <w:r w:rsidRPr="009D10C9">
        <w:rPr>
          <w:rFonts w:ascii="Gulim" w:eastAsia="Gulim" w:hAnsi="Gulim" w:cs="Malgun Gothic" w:hint="eastAsia"/>
          <w:sz w:val="21"/>
          <w:szCs w:val="21"/>
        </w:rPr>
        <w:t>》에서 나열한 분자식의 제품 및 납세인이 취득한 환경보호부 발급의《</w:t>
      </w:r>
      <w:r w:rsidRPr="009D10C9">
        <w:rPr>
          <w:rFonts w:ascii="Gulim" w:eastAsia="Gulim" w:hAnsi="Gulim" w:cs="Batang" w:hint="eastAsia"/>
          <w:sz w:val="21"/>
          <w:szCs w:val="21"/>
        </w:rPr>
        <w:t>신(新)화학물질환경관리등기증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》에서 나열한 제품명. </w:t>
      </w:r>
    </w:p>
    <w:p w:rsidR="00F73F42" w:rsidRPr="009D10C9" w:rsidRDefault="00F73F4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Batang"/>
          <w:sz w:val="21"/>
          <w:szCs w:val="21"/>
        </w:rPr>
      </w:pPr>
      <w:r w:rsidRPr="009D10C9">
        <w:rPr>
          <w:rFonts w:ascii="Gulim" w:eastAsia="Gulim" w:hAnsi="Gulim" w:cs="Batang" w:hint="eastAsia"/>
          <w:sz w:val="21"/>
          <w:szCs w:val="21"/>
        </w:rPr>
        <w:t xml:space="preserve">(2) 납세인이 취득한 성급(포함) 이상 품질기술감독부문에서 발급한《전국공업제품생산허가증》중에서 제품명칭이 </w:t>
      </w:r>
      <w:r w:rsidRPr="009D10C9">
        <w:rPr>
          <w:rFonts w:ascii="Gulim" w:eastAsia="Gulim" w:hAnsi="Gulim" w:cs="Batang"/>
          <w:sz w:val="21"/>
          <w:szCs w:val="21"/>
        </w:rPr>
        <w:t>‘</w:t>
      </w:r>
      <w:r w:rsidRPr="009D10C9">
        <w:rPr>
          <w:rFonts w:ascii="Gulim" w:eastAsia="Gulim" w:hAnsi="Gulim" w:cs="Batang" w:hint="eastAsia"/>
          <w:sz w:val="21"/>
          <w:szCs w:val="21"/>
        </w:rPr>
        <w:t>석유제품</w:t>
      </w:r>
      <w:r w:rsidRPr="009D10C9">
        <w:rPr>
          <w:rFonts w:ascii="Gulim" w:eastAsia="Gulim" w:hAnsi="Gulim" w:cs="Batang"/>
          <w:sz w:val="21"/>
          <w:szCs w:val="21"/>
        </w:rPr>
        <w:t>’</w:t>
      </w:r>
      <w:r w:rsidRPr="009D10C9">
        <w:rPr>
          <w:rFonts w:ascii="Gulim" w:eastAsia="Gulim" w:hAnsi="Gulim" w:cs="Batang" w:hint="eastAsia"/>
          <w:sz w:val="21"/>
          <w:szCs w:val="21"/>
        </w:rPr>
        <w:t>이외의 명세제품</w:t>
      </w:r>
      <w:r w:rsidR="007C310F" w:rsidRPr="009D10C9">
        <w:rPr>
          <w:rFonts w:ascii="Gulim" w:eastAsia="Gulim" w:hAnsi="Gulim" w:cs="Batang" w:hint="eastAsia"/>
          <w:sz w:val="21"/>
          <w:szCs w:val="21"/>
        </w:rPr>
        <w:t>인 경우</w:t>
      </w:r>
    </w:p>
    <w:p w:rsidR="00DC7217" w:rsidRPr="009D10C9" w:rsidRDefault="00CA0B2D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Batang"/>
          <w:sz w:val="21"/>
          <w:szCs w:val="21"/>
        </w:rPr>
      </w:pPr>
      <w:r>
        <w:rPr>
          <w:rFonts w:ascii="Gulim" w:eastAsia="Gulim" w:hAnsi="Gulim" w:cs="Batang" w:hint="eastAsia"/>
          <w:sz w:val="21"/>
          <w:szCs w:val="21"/>
        </w:rPr>
        <w:t>이</w:t>
      </w:r>
      <w:r w:rsidR="00F73F42" w:rsidRPr="009D10C9">
        <w:rPr>
          <w:rFonts w:ascii="Gulim" w:eastAsia="Gulim" w:hAnsi="Gulim" w:cs="Batang" w:hint="eastAsia"/>
          <w:sz w:val="21"/>
          <w:szCs w:val="21"/>
        </w:rPr>
        <w:t xml:space="preserve"> 조 제 1</w:t>
      </w:r>
      <w:r w:rsidR="00E661F7">
        <w:rPr>
          <w:rFonts w:ascii="Gulim" w:eastAsia="Gulim" w:hAnsi="Gulim" w:cs="Batang" w:hint="eastAsia"/>
          <w:sz w:val="21"/>
          <w:szCs w:val="21"/>
        </w:rPr>
        <w:t>항</w:t>
      </w:r>
      <w:r w:rsidR="00DC7217" w:rsidRPr="009D10C9">
        <w:rPr>
          <w:rFonts w:ascii="Gulim" w:eastAsia="Gulim" w:hAnsi="Gulim" w:cs="Batang" w:hint="eastAsia"/>
          <w:sz w:val="21"/>
          <w:szCs w:val="21"/>
        </w:rPr>
        <w:t xml:space="preserve">에서 규정한 제품이 국가기준, 산업기준 또는 기타 방식에 근거하여 </w:t>
      </w:r>
      <w:r w:rsidR="007C310F" w:rsidRPr="009D10C9">
        <w:rPr>
          <w:rFonts w:ascii="Gulim" w:eastAsia="Gulim" w:hAnsi="Gulim" w:cs="Batang" w:hint="eastAsia"/>
          <w:sz w:val="21"/>
          <w:szCs w:val="21"/>
        </w:rPr>
        <w:t>소비세과세대상제품에</w:t>
      </w:r>
      <w:r w:rsidR="00DC7217" w:rsidRPr="009D10C9">
        <w:rPr>
          <w:rFonts w:ascii="Gulim" w:eastAsia="Gulim" w:hAnsi="Gulim" w:cs="Batang" w:hint="eastAsia"/>
          <w:sz w:val="21"/>
          <w:szCs w:val="21"/>
        </w:rPr>
        <w:t xml:space="preserve"> </w:t>
      </w:r>
      <w:r w:rsidR="007C310F" w:rsidRPr="009D10C9">
        <w:rPr>
          <w:rFonts w:ascii="Gulim" w:eastAsia="Gulim" w:hAnsi="Gulim" w:cs="Batang" w:hint="eastAsia"/>
          <w:sz w:val="21"/>
          <w:szCs w:val="21"/>
        </w:rPr>
        <w:t>속하는 경우</w:t>
      </w:r>
      <w:r w:rsidR="00DC7217" w:rsidRPr="009D10C9">
        <w:rPr>
          <w:rFonts w:ascii="Gulim" w:eastAsia="Gulim" w:hAnsi="Gulim" w:cs="Batang" w:hint="eastAsia"/>
          <w:sz w:val="21"/>
          <w:szCs w:val="21"/>
        </w:rPr>
        <w:t xml:space="preserve">, </w:t>
      </w:r>
      <w:r>
        <w:rPr>
          <w:rFonts w:ascii="Gulim" w:eastAsia="Gulim" w:hAnsi="Gulim" w:cs="Batang" w:hint="eastAsia"/>
          <w:sz w:val="21"/>
          <w:szCs w:val="21"/>
        </w:rPr>
        <w:t>이</w:t>
      </w:r>
      <w:r w:rsidR="00DC7217" w:rsidRPr="009D10C9">
        <w:rPr>
          <w:rFonts w:ascii="Gulim" w:eastAsia="Gulim" w:hAnsi="Gulim" w:cs="Batang" w:hint="eastAsia"/>
          <w:sz w:val="21"/>
          <w:szCs w:val="21"/>
        </w:rPr>
        <w:t xml:space="preserve"> 공고 제 2조 규정을 적용한다. </w:t>
      </w:r>
    </w:p>
    <w:p w:rsidR="00B345C2" w:rsidRPr="009D10C9" w:rsidRDefault="00DC7217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New Gulim"/>
          <w:sz w:val="21"/>
          <w:szCs w:val="21"/>
        </w:rPr>
      </w:pPr>
      <w:r w:rsidRPr="009D10C9">
        <w:rPr>
          <w:rFonts w:ascii="Gulim" w:eastAsia="Gulim" w:hAnsi="Gulim" w:cs="Batang" w:hint="eastAsia"/>
          <w:sz w:val="21"/>
          <w:szCs w:val="21"/>
        </w:rPr>
        <w:t xml:space="preserve">4. 국가세무총국이 공고한 2012년 제 47호 제 2조에서 일컫는 </w:t>
      </w:r>
      <w:r w:rsidRPr="009D10C9">
        <w:rPr>
          <w:rFonts w:ascii="Gulim" w:eastAsia="Gulim" w:hAnsi="Gulim" w:cs="Batang"/>
          <w:sz w:val="21"/>
          <w:szCs w:val="21"/>
        </w:rPr>
        <w:t>‘</w:t>
      </w:r>
      <w:r w:rsidRPr="009D10C9">
        <w:rPr>
          <w:rFonts w:ascii="Gulim" w:eastAsia="Gulim" w:hAnsi="Gulim" w:cs="Batang" w:hint="eastAsia"/>
          <w:sz w:val="21"/>
          <w:szCs w:val="21"/>
        </w:rPr>
        <w:t>납세인이 원유 또는 기타 원료로 생산가공한 제품</w:t>
      </w:r>
      <w:r w:rsidRPr="009D10C9">
        <w:rPr>
          <w:rFonts w:ascii="Gulim" w:eastAsia="Gulim" w:hAnsi="Gulim" w:cs="Batang"/>
          <w:sz w:val="21"/>
          <w:szCs w:val="21"/>
        </w:rPr>
        <w:t>’</w:t>
      </w:r>
      <w:r w:rsidRPr="009D10C9">
        <w:rPr>
          <w:rFonts w:ascii="Gulim" w:eastAsia="Gulim" w:hAnsi="Gulim" w:cs="Batang" w:hint="eastAsia"/>
          <w:sz w:val="21"/>
          <w:szCs w:val="21"/>
        </w:rPr>
        <w:t xml:space="preserve">이란, </w:t>
      </w:r>
      <w:r w:rsidR="002E1EEA" w:rsidRPr="009D10C9">
        <w:rPr>
          <w:rFonts w:ascii="Gulim" w:eastAsia="Gulim" w:hAnsi="Gulim" w:cs="Batang" w:hint="eastAsia"/>
          <w:sz w:val="21"/>
          <w:szCs w:val="21"/>
        </w:rPr>
        <w:t>상온상압(常</w:t>
      </w:r>
      <w:r w:rsidR="002E1EEA" w:rsidRPr="009D10C9">
        <w:rPr>
          <w:rFonts w:ascii="Gulim" w:eastAsia="New Gulim" w:hAnsi="Batang" w:cs="New Gulim" w:hint="eastAsia"/>
          <w:sz w:val="21"/>
          <w:szCs w:val="21"/>
        </w:rPr>
        <w:t>温</w:t>
      </w:r>
      <w:r w:rsidR="002E1EEA" w:rsidRPr="009D10C9">
        <w:rPr>
          <w:rFonts w:ascii="Gulim" w:eastAsia="Gulim" w:hAnsi="Gulim" w:cs="New Gulim" w:hint="eastAsia"/>
          <w:sz w:val="21"/>
          <w:szCs w:val="21"/>
        </w:rPr>
        <w:t>常</w:t>
      </w:r>
      <w:r w:rsidR="002E1EEA" w:rsidRPr="009D10C9">
        <w:rPr>
          <w:rFonts w:ascii="Gulim" w:eastAsia="New Gulim" w:hAnsi="Batang" w:cs="New Gulim" w:hint="eastAsia"/>
          <w:sz w:val="21"/>
          <w:szCs w:val="21"/>
        </w:rPr>
        <w:t>压</w:t>
      </w:r>
      <w:r w:rsidR="002E1EEA" w:rsidRPr="009D10C9">
        <w:rPr>
          <w:rFonts w:ascii="Gulim" w:eastAsia="Gulim" w:hAnsi="Gulim" w:cs="New Gulim" w:hint="eastAsia"/>
          <w:sz w:val="21"/>
          <w:szCs w:val="21"/>
        </w:rPr>
        <w:t xml:space="preserve">) 상태에서 어두운 갈색 또는 검은색을 띄는 액체 또는 반고체 제품을 말한다. </w:t>
      </w:r>
    </w:p>
    <w:p w:rsidR="00B345C2" w:rsidRPr="009D10C9" w:rsidRDefault="00B345C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New Gulim"/>
          <w:sz w:val="21"/>
          <w:szCs w:val="21"/>
        </w:rPr>
      </w:pPr>
      <w:r w:rsidRPr="009D10C9">
        <w:rPr>
          <w:rFonts w:ascii="Gulim" w:eastAsia="Gulim" w:hAnsi="Gulim" w:cs="New Gulim" w:hint="eastAsia"/>
          <w:sz w:val="21"/>
          <w:szCs w:val="21"/>
        </w:rPr>
        <w:t xml:space="preserve">기타 액체상태를 보이는 제품이 아스팔트 명칭으로 </w:t>
      </w:r>
      <w:r w:rsidR="00A27EF5" w:rsidRPr="009D10C9">
        <w:rPr>
          <w:rFonts w:ascii="Gulim" w:eastAsia="Gulim" w:hAnsi="Gulim" w:cs="New Gulim" w:hint="eastAsia"/>
          <w:sz w:val="21"/>
          <w:szCs w:val="21"/>
        </w:rPr>
        <w:t>대외판매</w:t>
      </w:r>
      <w:r w:rsidRPr="009D10C9">
        <w:rPr>
          <w:rFonts w:ascii="Gulim" w:eastAsia="Gulim" w:hAnsi="Gulim" w:cs="New Gulim" w:hint="eastAsia"/>
          <w:sz w:val="21"/>
          <w:szCs w:val="21"/>
        </w:rPr>
        <w:t xml:space="preserve">되거나 비연속생산 </w:t>
      </w:r>
      <w:r w:rsidR="007C310F" w:rsidRPr="009D10C9">
        <w:rPr>
          <w:rFonts w:ascii="Gulim" w:eastAsia="Gulim" w:hAnsi="Gulim" w:cs="New Gulim" w:hint="eastAsia"/>
          <w:sz w:val="21"/>
          <w:szCs w:val="21"/>
        </w:rPr>
        <w:t>소비세과세대상제품</w:t>
      </w:r>
      <w:r w:rsidRPr="009D10C9">
        <w:rPr>
          <w:rFonts w:ascii="Gulim" w:eastAsia="Gulim" w:hAnsi="Gulim" w:cs="New Gulim" w:hint="eastAsia"/>
          <w:sz w:val="21"/>
          <w:szCs w:val="21"/>
        </w:rPr>
        <w:t xml:space="preserve">에 사용된 경우, 국가세무총국이 공고한 2012년 제 47호 제 1조 및 </w:t>
      </w:r>
      <w:r w:rsidR="00E661F7">
        <w:rPr>
          <w:rFonts w:ascii="Gulim" w:eastAsia="Gulim" w:hAnsi="Gulim" w:cs="New Gulim" w:hint="eastAsia"/>
          <w:sz w:val="21"/>
          <w:szCs w:val="21"/>
        </w:rPr>
        <w:t>이</w:t>
      </w:r>
      <w:r w:rsidRPr="009D10C9">
        <w:rPr>
          <w:rFonts w:ascii="Gulim" w:eastAsia="Gulim" w:hAnsi="Gulim" w:cs="New Gulim" w:hint="eastAsia"/>
          <w:sz w:val="21"/>
          <w:szCs w:val="21"/>
        </w:rPr>
        <w:t xml:space="preserve"> 공고 제 3조 규정을 적용한다.  </w:t>
      </w:r>
    </w:p>
    <w:p w:rsidR="008E5189" w:rsidRPr="009D10C9" w:rsidRDefault="00B345C2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hint="eastAsia"/>
          <w:sz w:val="21"/>
          <w:szCs w:val="21"/>
        </w:rPr>
        <w:t xml:space="preserve">아스팔트제품의 </w:t>
      </w:r>
      <w:r w:rsidR="007C310F" w:rsidRPr="009D10C9">
        <w:rPr>
          <w:rFonts w:ascii="Gulim" w:eastAsia="Gulim" w:hAnsi="Gulim" w:hint="eastAsia"/>
          <w:sz w:val="21"/>
          <w:szCs w:val="21"/>
        </w:rPr>
        <w:t>산업</w:t>
      </w:r>
      <w:r w:rsidRPr="009D10C9">
        <w:rPr>
          <w:rFonts w:ascii="Gulim" w:eastAsia="Gulim" w:hAnsi="Gulim" w:hint="eastAsia"/>
          <w:sz w:val="21"/>
          <w:szCs w:val="21"/>
        </w:rPr>
        <w:t xml:space="preserve">기준에는 석유화학공업 및 교통, 건축, 전력 등 </w:t>
      </w:r>
      <w:r w:rsidR="007C310F" w:rsidRPr="009D10C9">
        <w:rPr>
          <w:rFonts w:ascii="Gulim" w:eastAsia="Gulim" w:hAnsi="Gulim" w:hint="eastAsia"/>
          <w:sz w:val="21"/>
          <w:szCs w:val="21"/>
        </w:rPr>
        <w:t>산업</w:t>
      </w:r>
      <w:r w:rsidRPr="009D10C9">
        <w:rPr>
          <w:rFonts w:ascii="Gulim" w:eastAsia="Gulim" w:hAnsi="Gulim" w:hint="eastAsia"/>
          <w:sz w:val="21"/>
          <w:szCs w:val="21"/>
        </w:rPr>
        <w:t xml:space="preserve">에서 적용한 </w:t>
      </w:r>
      <w:r w:rsidR="007C310F" w:rsidRPr="009D10C9">
        <w:rPr>
          <w:rFonts w:ascii="Gulim" w:eastAsia="Gulim" w:hAnsi="Gulim" w:hint="eastAsia"/>
          <w:sz w:val="21"/>
          <w:szCs w:val="21"/>
        </w:rPr>
        <w:t>산업</w:t>
      </w:r>
      <w:r w:rsidR="004B7455" w:rsidRPr="009D10C9">
        <w:rPr>
          <w:rFonts w:ascii="Gulim" w:eastAsia="Gulim" w:hAnsi="Gulim" w:hint="eastAsia"/>
          <w:sz w:val="21"/>
          <w:szCs w:val="21"/>
        </w:rPr>
        <w:t xml:space="preserve">성 </w:t>
      </w:r>
      <w:r w:rsidRPr="009D10C9">
        <w:rPr>
          <w:rFonts w:ascii="Gulim" w:eastAsia="Gulim" w:hAnsi="Gulim" w:hint="eastAsia"/>
          <w:sz w:val="21"/>
          <w:szCs w:val="21"/>
        </w:rPr>
        <w:t xml:space="preserve">기준이 포함된다. </w:t>
      </w:r>
    </w:p>
    <w:p w:rsidR="00A27EF5" w:rsidRPr="009D10C9" w:rsidRDefault="008E5189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lastRenderedPageBreak/>
        <w:t xml:space="preserve">5. 국가세무총국이 공고한 2012년 제 47호에서 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>일컫는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</w:t>
      </w:r>
      <w:r w:rsidRPr="009D10C9">
        <w:rPr>
          <w:rFonts w:ascii="Gulim" w:eastAsia="Gulim" w:hAnsi="Gulim" w:cs="Malgun Gothic"/>
          <w:sz w:val="21"/>
          <w:szCs w:val="21"/>
        </w:rPr>
        <w:t>‘</w:t>
      </w:r>
      <w:r w:rsidRPr="009D10C9">
        <w:rPr>
          <w:rFonts w:ascii="Gulim" w:eastAsia="Gulim" w:hAnsi="Gulim" w:cs="Malgun Gothic" w:hint="eastAsia"/>
          <w:sz w:val="21"/>
          <w:szCs w:val="21"/>
        </w:rPr>
        <w:t>관련제품 품질검사증명</w:t>
      </w:r>
      <w:r w:rsidRPr="009D10C9">
        <w:rPr>
          <w:rFonts w:ascii="Gulim" w:eastAsia="Gulim" w:hAnsi="Gulim" w:cs="Malgun Gothic"/>
          <w:sz w:val="21"/>
          <w:szCs w:val="21"/>
        </w:rPr>
        <w:t>’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이란, 국가인증인가감독관리위원회 또는 성급 품질기술감독부문에 의해 법에 따라 실험실 자질 인증을 갖춘 검측기구에서 발급한 관련제품이 국가 또는 </w:t>
      </w:r>
      <w:r w:rsidR="007C310F" w:rsidRPr="009D10C9">
        <w:rPr>
          <w:rFonts w:ascii="Gulim" w:eastAsia="Gulim" w:hAnsi="Gulim" w:cs="Malgun Gothic" w:hint="eastAsia"/>
          <w:sz w:val="21"/>
          <w:szCs w:val="21"/>
        </w:rPr>
        <w:t>산업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기준에 도달하였음을 </w:t>
      </w:r>
      <w:r w:rsidR="00B345C2" w:rsidRPr="009D10C9">
        <w:rPr>
          <w:rFonts w:ascii="Gulim" w:eastAsia="Gulim" w:hAnsi="Gulim" w:cs="Malgun Gothic" w:hint="eastAsia"/>
          <w:sz w:val="21"/>
          <w:szCs w:val="21"/>
        </w:rPr>
        <w:t>증명하는</w:t>
      </w:r>
      <w:r w:rsidR="00B345C2" w:rsidRPr="009D10C9">
        <w:rPr>
          <w:rFonts w:ascii="Gulim" w:eastAsia="Gulim" w:hAnsi="Gulim" w:cs="Malgun Gothic"/>
          <w:sz w:val="21"/>
          <w:szCs w:val="21"/>
        </w:rPr>
        <w:t xml:space="preserve"> 검측증명을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말한다. </w:t>
      </w:r>
      <w:r w:rsidR="00B345C2" w:rsidRPr="009D10C9">
        <w:rPr>
          <w:rFonts w:ascii="Gulim" w:eastAsia="Gulim" w:hAnsi="Gulim" w:cs="Malgun Gothic" w:hint="eastAsia"/>
          <w:sz w:val="21"/>
          <w:szCs w:val="21"/>
        </w:rPr>
        <w:t>동 검측기구의 관련제품에 대한 검측능력은 그 자</w:t>
      </w:r>
      <w:r w:rsidR="00A44B1A">
        <w:rPr>
          <w:rFonts w:ascii="Gulim" w:eastAsia="Gulim" w:hAnsi="Gulim" w:cs="Malgun Gothic" w:hint="eastAsia"/>
          <w:sz w:val="21"/>
          <w:szCs w:val="21"/>
        </w:rPr>
        <w:t>질</w:t>
      </w:r>
      <w:r w:rsidR="00B345C2" w:rsidRPr="009D10C9">
        <w:rPr>
          <w:rFonts w:ascii="Gulim" w:eastAsia="Gulim" w:hAnsi="Gulim" w:cs="Malgun Gothic" w:hint="eastAsia"/>
          <w:sz w:val="21"/>
          <w:szCs w:val="21"/>
        </w:rPr>
        <w:t xml:space="preserve">인증서 </w:t>
      </w:r>
      <w:r w:rsidR="005D3547">
        <w:rPr>
          <w:rFonts w:ascii="Gulim" w:eastAsia="Gulim" w:hAnsi="Gulim" w:cs="Malgun Gothic" w:hint="eastAsia"/>
          <w:sz w:val="21"/>
          <w:szCs w:val="21"/>
        </w:rPr>
        <w:t>별</w:t>
      </w:r>
      <w:r w:rsidR="00B345C2" w:rsidRPr="009D10C9">
        <w:rPr>
          <w:rFonts w:ascii="Gulim" w:eastAsia="Gulim" w:hAnsi="Gulim" w:cs="Malgun Gothic" w:hint="eastAsia"/>
          <w:sz w:val="21"/>
          <w:szCs w:val="21"/>
        </w:rPr>
        <w:t xml:space="preserve">표에서 규정한 범위 내여야 한다. </w:t>
      </w:r>
    </w:p>
    <w:p w:rsidR="00A27EF5" w:rsidRPr="009D10C9" w:rsidRDefault="00A27EF5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납세인이 검측기구에 관련제품에 대한 검사를 위탁한 항목은 </w:t>
      </w:r>
      <w:r w:rsidR="00A44B1A">
        <w:rPr>
          <w:rFonts w:ascii="Gulim" w:eastAsia="Gulim" w:hAnsi="Gulim" w:cs="Malgun Gothic" w:hint="eastAsia"/>
          <w:sz w:val="21"/>
          <w:szCs w:val="21"/>
        </w:rPr>
        <w:t>당해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제품</w:t>
      </w:r>
      <w:r w:rsidR="001E4F64">
        <w:rPr>
          <w:rFonts w:ascii="Gulim" w:eastAsia="Gulim" w:hAnsi="Gulim" w:cs="Malgun Gothic" w:hint="eastAsia"/>
          <w:sz w:val="21"/>
          <w:szCs w:val="21"/>
        </w:rPr>
        <w:t>의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국가 또는 </w:t>
      </w:r>
      <w:r w:rsidR="007C310F" w:rsidRPr="009D10C9">
        <w:rPr>
          <w:rFonts w:ascii="Gulim" w:eastAsia="Gulim" w:hAnsi="Gulim" w:cs="Malgun Gothic" w:hint="eastAsia"/>
          <w:sz w:val="21"/>
          <w:szCs w:val="21"/>
        </w:rPr>
        <w:t>산업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기준에서 명시한 전체 항목이어야 한다. 주관세무기관에 검측증명을 제출하고 등록 할 경우, 반드시 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 xml:space="preserve">검측을 위탁받은 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제품이 국가 또는 </w:t>
      </w:r>
      <w:r w:rsidR="007C310F" w:rsidRPr="009D10C9">
        <w:rPr>
          <w:rFonts w:ascii="Gulim" w:eastAsia="Gulim" w:hAnsi="Gulim" w:cs="Malgun Gothic" w:hint="eastAsia"/>
          <w:sz w:val="21"/>
          <w:szCs w:val="21"/>
        </w:rPr>
        <w:t>산업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기준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>에 부합하고,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검측기구가 검측자질 및 </w:t>
      </w:r>
      <w:r w:rsidR="00A44B1A">
        <w:rPr>
          <w:rFonts w:ascii="Gulim" w:eastAsia="Gulim" w:hAnsi="Gulim" w:cs="Malgun Gothic" w:hint="eastAsia"/>
          <w:sz w:val="21"/>
          <w:szCs w:val="21"/>
        </w:rPr>
        <w:t>당해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제품 검측능력을 갖추고 있다는 증명 자료를 함께 제출해야 하며 자질인증서 및 검측능력 부표 복사본 등이 이에 포함된다. </w:t>
      </w:r>
    </w:p>
    <w:p w:rsidR="00A27EF5" w:rsidRPr="009D10C9" w:rsidRDefault="00E661F7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>
        <w:rPr>
          <w:rFonts w:ascii="Gulim" w:eastAsia="Gulim" w:hAnsi="Gulim" w:cs="Malgun Gothic" w:hint="eastAsia"/>
          <w:sz w:val="21"/>
          <w:szCs w:val="21"/>
        </w:rPr>
        <w:t>본</w:t>
      </w:r>
      <w:r w:rsidR="00A27EF5" w:rsidRPr="009D10C9">
        <w:rPr>
          <w:rFonts w:ascii="Gulim" w:eastAsia="Gulim" w:hAnsi="Gulim" w:cs="Malgun Gothic" w:hint="eastAsia"/>
          <w:sz w:val="21"/>
          <w:szCs w:val="21"/>
        </w:rPr>
        <w:t xml:space="preserve"> 성(자치구, 직할시, 계획단열시, 이하 </w:t>
      </w:r>
      <w:r w:rsidR="00A27EF5" w:rsidRPr="009D10C9">
        <w:rPr>
          <w:rFonts w:ascii="Gulim" w:eastAsia="Gulim" w:hAnsi="Gulim" w:cs="Malgun Gothic"/>
          <w:sz w:val="21"/>
          <w:szCs w:val="21"/>
        </w:rPr>
        <w:t>‘</w:t>
      </w:r>
      <w:r w:rsidR="00A27EF5" w:rsidRPr="009D10C9">
        <w:rPr>
          <w:rFonts w:ascii="Gulim" w:eastAsia="Gulim" w:hAnsi="Gulim" w:cs="Malgun Gothic" w:hint="eastAsia"/>
          <w:sz w:val="21"/>
          <w:szCs w:val="21"/>
        </w:rPr>
        <w:t>성시</w:t>
      </w:r>
      <w:r w:rsidR="00A27EF5" w:rsidRPr="009D10C9">
        <w:rPr>
          <w:rFonts w:ascii="Gulim" w:eastAsia="Gulim" w:hAnsi="Gulim" w:cs="Malgun Gothic"/>
          <w:sz w:val="21"/>
          <w:szCs w:val="21"/>
        </w:rPr>
        <w:t>’</w:t>
      </w:r>
      <w:r w:rsidR="00A27EF5" w:rsidRPr="009D10C9">
        <w:rPr>
          <w:rFonts w:ascii="Gulim" w:eastAsia="Gulim" w:hAnsi="Gulim" w:cs="Malgun Gothic" w:hint="eastAsia"/>
          <w:sz w:val="21"/>
          <w:szCs w:val="21"/>
        </w:rPr>
        <w:t>) 범위 내의 검측기구가 관련 제품에 대해 검사를 진행할 수 없는 경우, 납세인은 기타 성시의 조건에 부합하는 검측기구에 제품에 대한 검사진행을 위탁할 수 있으며, 전</w:t>
      </w:r>
      <w:r w:rsidR="002D492F">
        <w:rPr>
          <w:rFonts w:ascii="Gulim" w:eastAsia="Gulim" w:hAnsi="Gulim" w:cs="Malgun Gothic" w:hint="eastAsia"/>
          <w:sz w:val="21"/>
          <w:szCs w:val="21"/>
        </w:rPr>
        <w:t xml:space="preserve"> </w:t>
      </w:r>
      <w:r w:rsidR="00A44B1A">
        <w:rPr>
          <w:rFonts w:ascii="Gulim" w:eastAsia="Gulim" w:hAnsi="Gulim" w:cs="Malgun Gothic" w:hint="eastAsia"/>
          <w:sz w:val="21"/>
          <w:szCs w:val="21"/>
        </w:rPr>
        <w:t>관</w:t>
      </w:r>
      <w:r w:rsidR="00A27EF5" w:rsidRPr="009D10C9">
        <w:rPr>
          <w:rFonts w:ascii="Gulim" w:eastAsia="Gulim" w:hAnsi="Gulim" w:cs="Malgun Gothic" w:hint="eastAsia"/>
          <w:sz w:val="21"/>
          <w:szCs w:val="21"/>
        </w:rPr>
        <w:t xml:space="preserve"> 규정에 따라 제품점검증명 및 검측기구 자질능력증명 등 자료를 제출해야 한다. </w:t>
      </w:r>
    </w:p>
    <w:p w:rsidR="003E0910" w:rsidRPr="009D10C9" w:rsidRDefault="00A27EF5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>6.</w:t>
      </w:r>
      <w:r w:rsidR="0004738F" w:rsidRPr="009D10C9">
        <w:rPr>
          <w:rFonts w:ascii="Gulim" w:eastAsia="Gulim" w:hAnsi="Gulim" w:cs="Malgun Gothic" w:hint="eastAsia"/>
          <w:sz w:val="21"/>
          <w:szCs w:val="21"/>
        </w:rPr>
        <w:t xml:space="preserve"> 국가세무총국이 공고한 2012년 제 47호 및 </w:t>
      </w:r>
      <w:r w:rsidR="002D492F">
        <w:rPr>
          <w:rFonts w:ascii="Gulim" w:eastAsia="Gulim" w:hAnsi="Gulim" w:cs="Malgun Gothic" w:hint="eastAsia"/>
          <w:sz w:val="21"/>
          <w:szCs w:val="21"/>
        </w:rPr>
        <w:t>이</w:t>
      </w:r>
      <w:r w:rsidR="0004738F" w:rsidRPr="009D10C9">
        <w:rPr>
          <w:rFonts w:ascii="Gulim" w:eastAsia="Gulim" w:hAnsi="Gulim" w:cs="Malgun Gothic" w:hint="eastAsia"/>
          <w:sz w:val="21"/>
          <w:szCs w:val="21"/>
        </w:rPr>
        <w:t xml:space="preserve"> 공고</w:t>
      </w:r>
      <w:r w:rsidR="00465530" w:rsidRPr="009D10C9">
        <w:rPr>
          <w:rFonts w:ascii="Gulim" w:eastAsia="Gulim" w:hAnsi="Gulim" w:cs="Malgun Gothic" w:hint="eastAsia"/>
          <w:sz w:val="21"/>
          <w:szCs w:val="21"/>
        </w:rPr>
        <w:t xml:space="preserve"> 규정에 의해 점검증명을 제출하지 않아도 되거나 </w:t>
      </w:r>
      <w:r w:rsidR="00693C8B" w:rsidRPr="009D10C9">
        <w:rPr>
          <w:rFonts w:ascii="Gulim" w:eastAsia="Gulim" w:hAnsi="Gulim" w:cs="Malgun Gothic" w:hint="eastAsia"/>
          <w:sz w:val="21"/>
          <w:szCs w:val="21"/>
        </w:rPr>
        <w:t xml:space="preserve">이미 점검증명을 제출하여 소비세를 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>납입</w:t>
      </w:r>
      <w:r w:rsidR="00693C8B" w:rsidRPr="009D10C9">
        <w:rPr>
          <w:rFonts w:ascii="Gulim" w:eastAsia="Gulim" w:hAnsi="Gulim" w:cs="Malgun Gothic" w:hint="eastAsia"/>
          <w:sz w:val="21"/>
          <w:szCs w:val="21"/>
        </w:rPr>
        <w:t>하지 않은 제품인 경우, 세무기관은 필요에 의해 검사를 진행할 수 있으며, 납세인이 실제 생산가공한 제품이 소비세를 징수하지 않는 규정에 부합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>하는지에 대한</w:t>
      </w:r>
      <w:r w:rsidR="00693C8B" w:rsidRPr="009D10C9">
        <w:rPr>
          <w:rFonts w:ascii="Gulim" w:eastAsia="Gulim" w:hAnsi="Gulim" w:cs="Malgun Gothic" w:hint="eastAsia"/>
          <w:sz w:val="21"/>
          <w:szCs w:val="21"/>
        </w:rPr>
        <w:t xml:space="preserve"> 여부</w:t>
      </w:r>
      <w:r w:rsidR="00860C10" w:rsidRPr="009D10C9">
        <w:rPr>
          <w:rFonts w:ascii="Gulim" w:eastAsia="Gulim" w:hAnsi="Gulim" w:cs="Malgun Gothic" w:hint="eastAsia"/>
          <w:sz w:val="21"/>
          <w:szCs w:val="21"/>
        </w:rPr>
        <w:t xml:space="preserve">를 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 xml:space="preserve">확인해야 한다. </w:t>
      </w:r>
    </w:p>
    <w:p w:rsidR="003E0910" w:rsidRPr="009D10C9" w:rsidRDefault="003E0910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7. 납세인은 하기 상황 중 하나의 상황에 포함되며, 소비세를 미납한 경우, 주관세무기관은 법에 따라 세금을 추가 징수하며 상응하는 </w:t>
      </w:r>
      <w:r w:rsidR="00860C10" w:rsidRPr="009D10C9">
        <w:rPr>
          <w:rFonts w:ascii="Gulim" w:eastAsia="Gulim" w:hAnsi="Gulim" w:cs="Malgun Gothic" w:hint="eastAsia"/>
          <w:sz w:val="21"/>
          <w:szCs w:val="21"/>
        </w:rPr>
        <w:t xml:space="preserve">조치를 취해야 한다. </w:t>
      </w:r>
    </w:p>
    <w:p w:rsidR="003E0910" w:rsidRPr="009D10C9" w:rsidRDefault="003E0910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(1) 반드시 제공해야 하지만 미 제공한 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>검사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증명 </w:t>
      </w:r>
    </w:p>
    <w:p w:rsidR="003E0910" w:rsidRPr="009D10C9" w:rsidRDefault="003E0910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(2) 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>검사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증명을 제공했으나, 실제 생산가공한 제품이 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>검사증명에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>서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 xml:space="preserve"> 의거한 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국가 또는 산업기준에 </w:t>
      </w:r>
      <w:r w:rsidR="005903E7" w:rsidRPr="009D10C9">
        <w:rPr>
          <w:rFonts w:ascii="Gulim" w:eastAsia="Gulim" w:hAnsi="Gulim" w:cs="Malgun Gothic" w:hint="eastAsia"/>
          <w:sz w:val="21"/>
          <w:szCs w:val="21"/>
        </w:rPr>
        <w:t xml:space="preserve">부합하지 </w:t>
      </w:r>
      <w:r w:rsidR="004B7455" w:rsidRPr="009D10C9">
        <w:rPr>
          <w:rFonts w:ascii="Gulim" w:eastAsia="Gulim" w:hAnsi="Gulim" w:cs="Malgun Gothic" w:hint="eastAsia"/>
          <w:sz w:val="21"/>
          <w:szCs w:val="21"/>
        </w:rPr>
        <w:t xml:space="preserve">않은 경우 </w:t>
      </w:r>
    </w:p>
    <w:p w:rsidR="003E0910" w:rsidRPr="009D10C9" w:rsidRDefault="003E0910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8. 아래에 열거한 </w:t>
      </w:r>
      <w:r w:rsidR="0027408C" w:rsidRPr="009D10C9">
        <w:rPr>
          <w:rFonts w:ascii="Gulim" w:eastAsia="Gulim" w:hAnsi="Gulim" w:cs="Malgun Gothic" w:hint="eastAsia"/>
          <w:sz w:val="21"/>
          <w:szCs w:val="21"/>
        </w:rPr>
        <w:t xml:space="preserve">제품이 규정에 따라 소비세 미납세액 중 그 원료의 기 납부한 소비세세액을 공제할 수 있지만, </w:t>
      </w:r>
      <w:r w:rsidR="00A120D7" w:rsidRPr="009D10C9">
        <w:rPr>
          <w:rFonts w:ascii="Gulim" w:eastAsia="Gulim" w:hAnsi="Gulim" w:cs="Malgun Gothic" w:hint="eastAsia"/>
          <w:sz w:val="21"/>
          <w:szCs w:val="21"/>
        </w:rPr>
        <w:t xml:space="preserve">원재료에 포함된 소비세 퇴세 정책을 적용받는 제품은 제외된다. </w:t>
      </w:r>
    </w:p>
    <w:p w:rsidR="00A120D7" w:rsidRPr="009D10C9" w:rsidRDefault="00A120D7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(1) 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>국가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세무총국이 공고한 2012년 제 47호 및 </w:t>
      </w:r>
      <w:r w:rsidR="002D492F">
        <w:rPr>
          <w:rFonts w:ascii="Gulim" w:eastAsia="Gulim" w:hAnsi="Gulim" w:cs="Malgun Gothic" w:hint="eastAsia"/>
          <w:sz w:val="21"/>
          <w:szCs w:val="21"/>
        </w:rPr>
        <w:t>이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공고에 따라 나프타, 연료유는 소비세납세 제품으로 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 xml:space="preserve">간주된 경우 </w:t>
      </w:r>
    </w:p>
    <w:p w:rsidR="00A120D7" w:rsidRPr="009D10C9" w:rsidRDefault="00A120D7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(2) 외부에서 구매 또는 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 xml:space="preserve">위탁가공 회수한 </w:t>
      </w:r>
      <w:r w:rsidR="00A44B1A">
        <w:rPr>
          <w:rFonts w:ascii="Gulim" w:eastAsia="Gulim" w:hAnsi="Gulim" w:cs="Malgun Gothic" w:hint="eastAsia"/>
          <w:sz w:val="21"/>
          <w:szCs w:val="21"/>
        </w:rPr>
        <w:t xml:space="preserve">이 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 xml:space="preserve">조 제 (1)항 규정 제품으로 원료를 생산한 과세대상소비품 </w:t>
      </w:r>
    </w:p>
    <w:p w:rsidR="004A45DC" w:rsidRPr="009D10C9" w:rsidRDefault="00A120D7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(3) 국가세무총국이 공고한 2012년 제 47호 제 3조 제 (2) 항에서 규정한 소비세 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>납세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제품인 경우 </w:t>
      </w:r>
    </w:p>
    <w:p w:rsidR="00407187" w:rsidRDefault="00A120D7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 w:hint="eastAsia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 xml:space="preserve">9. </w:t>
      </w:r>
      <w:r w:rsidR="00E661F7">
        <w:rPr>
          <w:rFonts w:ascii="Gulim" w:eastAsia="Gulim" w:hAnsi="Gulim" w:cs="Malgun Gothic" w:hint="eastAsia"/>
          <w:sz w:val="21"/>
          <w:szCs w:val="21"/>
        </w:rPr>
        <w:t>이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공고 제 8조 제 (1) 항에서 규정한 제품에 대해 납세인이 생산, 판매, 또는 위탁가공한 경우, 구매자 또는 위탁자가 증치세 전용 세금계산서 품</w:t>
      </w:r>
      <w:r w:rsidR="002D492F">
        <w:rPr>
          <w:rFonts w:ascii="Gulim" w:eastAsia="Gulim" w:hAnsi="Gulim" w:cs="Malgun Gothic" w:hint="eastAsia"/>
          <w:sz w:val="21"/>
          <w:szCs w:val="21"/>
        </w:rPr>
        <w:t>명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을 발급한 후 </w:t>
      </w:r>
      <w:r w:rsidRPr="009D10C9">
        <w:rPr>
          <w:rFonts w:ascii="Gulim" w:eastAsia="Gulim" w:hAnsi="Gulim" w:cs="Malgun Gothic"/>
          <w:sz w:val="21"/>
          <w:szCs w:val="21"/>
        </w:rPr>
        <w:t>‘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나프타(또는 </w:t>
      </w:r>
      <w:r w:rsidRPr="009D10C9">
        <w:rPr>
          <w:rFonts w:ascii="Gulim" w:eastAsia="Gulim" w:hAnsi="Gulim" w:cs="Malgun Gothic" w:hint="eastAsia"/>
          <w:sz w:val="21"/>
          <w:szCs w:val="21"/>
        </w:rPr>
        <w:lastRenderedPageBreak/>
        <w:t>연료유)</w:t>
      </w:r>
      <w:r w:rsidRPr="009D10C9">
        <w:rPr>
          <w:rFonts w:ascii="Gulim" w:eastAsia="Gulim" w:hAnsi="Gulim" w:cs="Malgun Gothic"/>
          <w:sz w:val="21"/>
          <w:szCs w:val="21"/>
        </w:rPr>
        <w:t>’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또는 </w:t>
      </w:r>
      <w:r w:rsidRPr="009D10C9">
        <w:rPr>
          <w:rFonts w:ascii="Gulim" w:eastAsia="Gulim" w:hAnsi="Gulim" w:cs="Malgun Gothic"/>
          <w:sz w:val="21"/>
          <w:szCs w:val="21"/>
        </w:rPr>
        <w:t>‘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나프타(또는 연료유) </w:t>
      </w:r>
      <w:r w:rsidR="004448AD" w:rsidRPr="009D10C9">
        <w:rPr>
          <w:rFonts w:ascii="Gulim" w:eastAsia="Gulim" w:hAnsi="Gulim" w:cs="Malgun Gothic" w:hint="eastAsia"/>
          <w:sz w:val="21"/>
          <w:szCs w:val="21"/>
        </w:rPr>
        <w:t>가공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 xml:space="preserve">이라고 명시해야 한다. 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구매자 또는 위탁자가 </w:t>
      </w:r>
      <w:r w:rsidR="002D492F">
        <w:rPr>
          <w:rFonts w:ascii="Gulim" w:eastAsia="Gulim" w:hAnsi="Gulim" w:cs="Malgun Gothic" w:hint="eastAsia"/>
          <w:sz w:val="21"/>
          <w:szCs w:val="21"/>
        </w:rPr>
        <w:t>당해</w:t>
      </w:r>
      <w:r w:rsidRPr="009D10C9">
        <w:rPr>
          <w:rFonts w:ascii="Gulim" w:eastAsia="Gulim" w:hAnsi="Gulim" w:cs="Malgun Gothic" w:hint="eastAsia"/>
          <w:sz w:val="21"/>
          <w:szCs w:val="21"/>
        </w:rPr>
        <w:t xml:space="preserve"> 제품</w:t>
      </w:r>
      <w:r w:rsidR="004448AD" w:rsidRPr="009D10C9">
        <w:rPr>
          <w:rFonts w:ascii="Gulim" w:eastAsia="Gulim" w:hAnsi="Gulim" w:cs="Malgun Gothic" w:hint="eastAsia"/>
          <w:sz w:val="21"/>
          <w:szCs w:val="21"/>
        </w:rPr>
        <w:t>으로 원료를 생산한 과세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>대상</w:t>
      </w:r>
      <w:r w:rsidR="004448AD" w:rsidRPr="009D10C9">
        <w:rPr>
          <w:rFonts w:ascii="Gulim" w:eastAsia="Gulim" w:hAnsi="Gulim" w:cs="Malgun Gothic" w:hint="eastAsia"/>
          <w:sz w:val="21"/>
          <w:szCs w:val="21"/>
        </w:rPr>
        <w:t xml:space="preserve">소비품은 상술한 </w:t>
      </w:r>
      <w:r w:rsidR="004A45DC" w:rsidRPr="009D10C9">
        <w:rPr>
          <w:rFonts w:ascii="Gulim" w:eastAsia="Gulim" w:hAnsi="Gulim" w:cs="Malgun Gothic" w:hint="eastAsia"/>
          <w:sz w:val="21"/>
          <w:szCs w:val="21"/>
        </w:rPr>
        <w:t xml:space="preserve">증명에 의거하여 규정에 따라 원료기납소비세 세액 공제를 해야 한다. </w:t>
      </w:r>
    </w:p>
    <w:p w:rsidR="00517464" w:rsidRPr="009D10C9" w:rsidRDefault="009B7DDB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 w:cs="Malgun Gothic"/>
          <w:sz w:val="21"/>
          <w:szCs w:val="21"/>
        </w:rPr>
      </w:pPr>
      <w:r w:rsidRPr="009D10C9">
        <w:rPr>
          <w:rFonts w:ascii="Gulim" w:eastAsia="Gulim" w:hAnsi="Gulim" w:cs="Malgun Gothic" w:hint="eastAsia"/>
          <w:sz w:val="21"/>
          <w:szCs w:val="21"/>
        </w:rPr>
        <w:t>10. 각 지역 세무기관은</w:t>
      </w:r>
      <w:r w:rsidR="00407187" w:rsidRPr="009D10C9">
        <w:rPr>
          <w:rFonts w:ascii="Gulim" w:eastAsia="Gulim" w:hAnsi="Gulim" w:cs="Malgun Gothic" w:hint="eastAsia"/>
          <w:sz w:val="21"/>
          <w:szCs w:val="21"/>
        </w:rPr>
        <w:t xml:space="preserve"> 소비세의 일상관리와 납세평가를 강화하고, 납세인이 서로 다른 명칭의 제품 판매량에 대한 이상변동현황을 철저하게 감독관리하여야 하며, 필요에 따라 나프타, 연료유로 </w:t>
      </w:r>
      <w:r w:rsidR="004A3FB4" w:rsidRPr="009D10C9">
        <w:rPr>
          <w:rFonts w:ascii="Gulim" w:eastAsia="Gulim" w:hAnsi="Gulim" w:cs="Malgun Gothic" w:hint="eastAsia"/>
          <w:sz w:val="21"/>
          <w:szCs w:val="21"/>
        </w:rPr>
        <w:t>간주</w:t>
      </w:r>
      <w:r w:rsidR="00407187" w:rsidRPr="009D10C9">
        <w:rPr>
          <w:rFonts w:ascii="Gulim" w:eastAsia="Gulim" w:hAnsi="Gulim" w:cs="Malgun Gothic" w:hint="eastAsia"/>
          <w:sz w:val="21"/>
          <w:szCs w:val="21"/>
        </w:rPr>
        <w:t xml:space="preserve">되는 소비세징수 제품에 대해 구체적인 관리 방안을 제정해야 한다. </w:t>
      </w:r>
    </w:p>
    <w:p w:rsidR="00985011" w:rsidRPr="009D10C9" w:rsidRDefault="00985011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  <w:r w:rsidRPr="009D10C9">
        <w:rPr>
          <w:rFonts w:ascii="Gulim" w:eastAsia="Gulim" w:hAnsi="Gulim" w:hint="eastAsia"/>
          <w:sz w:val="21"/>
          <w:szCs w:val="21"/>
        </w:rPr>
        <w:t xml:space="preserve">11. </w:t>
      </w:r>
      <w:r w:rsidR="00D81260">
        <w:rPr>
          <w:rFonts w:ascii="Gulim" w:eastAsia="Gulim" w:hAnsi="Gulim" w:hint="eastAsia"/>
          <w:sz w:val="21"/>
          <w:szCs w:val="21"/>
        </w:rPr>
        <w:t>이</w:t>
      </w:r>
      <w:r w:rsidRPr="009D10C9">
        <w:rPr>
          <w:rFonts w:ascii="Gulim" w:eastAsia="Gulim" w:hAnsi="Gulim" w:hint="eastAsia"/>
          <w:sz w:val="21"/>
          <w:szCs w:val="21"/>
        </w:rPr>
        <w:t xml:space="preserve"> 공고는 2013년 1월 1일부터 실행한다. </w:t>
      </w:r>
      <w:r w:rsidR="00D81260">
        <w:rPr>
          <w:rFonts w:ascii="Gulim" w:eastAsia="Gulim" w:hAnsi="Gulim" w:hint="eastAsia"/>
          <w:sz w:val="21"/>
          <w:szCs w:val="21"/>
        </w:rPr>
        <w:t>이</w:t>
      </w:r>
      <w:r w:rsidRPr="009D10C9">
        <w:rPr>
          <w:rFonts w:ascii="Gulim" w:eastAsia="Gulim" w:hAnsi="Gulim" w:hint="eastAsia"/>
          <w:sz w:val="21"/>
          <w:szCs w:val="21"/>
        </w:rPr>
        <w:t xml:space="preserve"> 공고의 실행 전, 납세인은 주관세무기관에 제품 검증증명을 제출하고 등록해야 한다. </w:t>
      </w:r>
      <w:r w:rsidR="005903E7" w:rsidRPr="009D10C9">
        <w:rPr>
          <w:rFonts w:ascii="Gulim" w:eastAsia="Gulim" w:hAnsi="Gulim" w:hint="eastAsia"/>
          <w:sz w:val="21"/>
          <w:szCs w:val="21"/>
        </w:rPr>
        <w:t xml:space="preserve">모든 검증항목이 </w:t>
      </w:r>
      <w:r w:rsidR="00D81260">
        <w:rPr>
          <w:rFonts w:ascii="Gulim" w:eastAsia="Gulim" w:hAnsi="Gulim" w:hint="eastAsia"/>
          <w:sz w:val="21"/>
          <w:szCs w:val="21"/>
        </w:rPr>
        <w:t>당해</w:t>
      </w:r>
      <w:r w:rsidR="005903E7" w:rsidRPr="009D10C9">
        <w:rPr>
          <w:rFonts w:ascii="Gulim" w:eastAsia="Gulim" w:hAnsi="Gulim" w:hint="eastAsia"/>
          <w:sz w:val="21"/>
          <w:szCs w:val="21"/>
        </w:rPr>
        <w:t xml:space="preserve"> 제품의 국가 또는 산업 기준에서 명시한 전체 항목인 경우, 조정할 필요가 없으나, 일부항목만 검증한 경우, 기타 항목에 대한 검증증명을 추가로 제공해야</w:t>
      </w:r>
      <w:r w:rsidR="00D81260">
        <w:rPr>
          <w:rFonts w:ascii="Gulim" w:eastAsia="Gulim" w:hAnsi="Gulim" w:hint="eastAsia"/>
          <w:sz w:val="21"/>
          <w:szCs w:val="21"/>
        </w:rPr>
        <w:t xml:space="preserve"> </w:t>
      </w:r>
      <w:r w:rsidR="005903E7" w:rsidRPr="009D10C9">
        <w:rPr>
          <w:rFonts w:ascii="Gulim" w:eastAsia="Gulim" w:hAnsi="Gulim" w:hint="eastAsia"/>
          <w:sz w:val="21"/>
          <w:szCs w:val="21"/>
        </w:rPr>
        <w:t>하며</w:t>
      </w:r>
      <w:r w:rsidR="004448AD" w:rsidRPr="009D10C9">
        <w:rPr>
          <w:rFonts w:ascii="Gulim" w:eastAsia="Gulim" w:hAnsi="Gulim"/>
          <w:sz w:val="21"/>
          <w:szCs w:val="21"/>
        </w:rPr>
        <w:t>, 전체항목</w:t>
      </w:r>
      <w:r w:rsidR="004448AD" w:rsidRPr="009D10C9">
        <w:rPr>
          <w:rFonts w:ascii="Gulim" w:eastAsia="Gulim" w:hAnsi="Gulim" w:hint="eastAsia"/>
          <w:sz w:val="21"/>
          <w:szCs w:val="21"/>
        </w:rPr>
        <w:t xml:space="preserve">에 대한 검증증명을 제공하지 않은 경우, </w:t>
      </w:r>
      <w:r w:rsidR="00D81260">
        <w:rPr>
          <w:rFonts w:ascii="Gulim" w:eastAsia="Gulim" w:hAnsi="Gulim" w:hint="eastAsia"/>
          <w:sz w:val="21"/>
          <w:szCs w:val="21"/>
        </w:rPr>
        <w:t>당해</w:t>
      </w:r>
      <w:r w:rsidR="004448AD" w:rsidRPr="009D10C9">
        <w:rPr>
          <w:rFonts w:ascii="Gulim" w:eastAsia="Gulim" w:hAnsi="Gulim" w:hint="eastAsia"/>
          <w:sz w:val="21"/>
          <w:szCs w:val="21"/>
        </w:rPr>
        <w:t xml:space="preserve"> 제품은 국가 또는 산업기준에 부합하지 않는 것으로 간주한다. 기납세소비세 제품은 </w:t>
      </w:r>
      <w:r w:rsidR="00846134">
        <w:rPr>
          <w:rFonts w:ascii="Gulim" w:eastAsia="Gulim" w:hAnsi="Gulim" w:hint="eastAsia"/>
          <w:sz w:val="21"/>
          <w:szCs w:val="21"/>
        </w:rPr>
        <w:t>이</w:t>
      </w:r>
      <w:r w:rsidR="004448AD" w:rsidRPr="009D10C9">
        <w:rPr>
          <w:rFonts w:ascii="Gulim" w:eastAsia="Gulim" w:hAnsi="Gulim" w:hint="eastAsia"/>
          <w:sz w:val="21"/>
          <w:szCs w:val="21"/>
        </w:rPr>
        <w:t xml:space="preserve"> 공고 규정에 따라 소비세징수범위에 속하지 않으며, 납세인은 규정에 따라 퇴세 또는 공제신청 후, 소비세를 납입한다. </w:t>
      </w:r>
    </w:p>
    <w:p w:rsidR="00985011" w:rsidRPr="009D10C9" w:rsidRDefault="00985011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</w:p>
    <w:p w:rsidR="00654768" w:rsidRPr="009D10C9" w:rsidRDefault="00985011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  <w:r w:rsidRPr="009D10C9">
        <w:rPr>
          <w:rFonts w:ascii="Gulim" w:eastAsia="Gulim" w:hAnsi="Gulim" w:hint="eastAsia"/>
          <w:sz w:val="21"/>
          <w:szCs w:val="21"/>
        </w:rPr>
        <w:t xml:space="preserve">이에 특별히 공고한다. </w:t>
      </w:r>
    </w:p>
    <w:p w:rsidR="00654768" w:rsidRPr="009D10C9" w:rsidRDefault="00654768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</w:p>
    <w:p w:rsidR="00654768" w:rsidRPr="009D10C9" w:rsidRDefault="00654768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jc w:val="right"/>
        <w:rPr>
          <w:rFonts w:ascii="Gulim" w:eastAsia="Gulim" w:hAnsi="Gulim"/>
          <w:sz w:val="21"/>
          <w:szCs w:val="21"/>
        </w:rPr>
      </w:pPr>
      <w:r w:rsidRPr="009D10C9">
        <w:rPr>
          <w:rFonts w:ascii="Gulim" w:eastAsia="Gulim" w:hAnsi="Gulim" w:hint="eastAsia"/>
          <w:sz w:val="21"/>
          <w:szCs w:val="21"/>
        </w:rPr>
        <w:t xml:space="preserve">　　국가세무총국</w:t>
      </w:r>
      <w:r w:rsidRPr="009D10C9">
        <w:rPr>
          <w:rFonts w:ascii="Gulim" w:eastAsia="Gulim" w:hAnsi="Gulim"/>
          <w:sz w:val="21"/>
          <w:szCs w:val="21"/>
        </w:rPr>
        <w:t xml:space="preserve"> </w:t>
      </w:r>
    </w:p>
    <w:p w:rsidR="00654768" w:rsidRPr="009D10C9" w:rsidRDefault="00654768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jc w:val="right"/>
        <w:rPr>
          <w:rFonts w:ascii="Gulim" w:eastAsia="Gulim" w:hAnsi="Gulim"/>
          <w:sz w:val="21"/>
          <w:szCs w:val="21"/>
        </w:rPr>
      </w:pPr>
      <w:r w:rsidRPr="009D10C9">
        <w:rPr>
          <w:rFonts w:ascii="Gulim" w:eastAsia="Gulim" w:hAnsi="Gulim" w:hint="eastAsia"/>
          <w:sz w:val="21"/>
          <w:szCs w:val="21"/>
        </w:rPr>
        <w:t xml:space="preserve">　　</w:t>
      </w:r>
      <w:r w:rsidRPr="009D10C9">
        <w:rPr>
          <w:rFonts w:ascii="Gulim" w:eastAsia="Gulim" w:hAnsi="Gulim"/>
          <w:sz w:val="21"/>
          <w:szCs w:val="21"/>
        </w:rPr>
        <w:t>2013년 9월 9일</w:t>
      </w:r>
    </w:p>
    <w:p w:rsidR="00654768" w:rsidRPr="009D10C9" w:rsidRDefault="00654768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</w:p>
    <w:p w:rsidR="00654768" w:rsidRPr="009D10C9" w:rsidRDefault="00654768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</w:p>
    <w:p w:rsidR="00654768" w:rsidRPr="009D10C9" w:rsidRDefault="00654768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</w:p>
    <w:p w:rsidR="00961EBC" w:rsidRPr="009D10C9" w:rsidRDefault="00961EBC" w:rsidP="009D10C9">
      <w:pPr>
        <w:topLinePunct/>
        <w:autoSpaceDE/>
        <w:autoSpaceDN/>
        <w:adjustRightInd w:val="0"/>
        <w:snapToGrid w:val="0"/>
        <w:spacing w:line="360" w:lineRule="auto"/>
        <w:ind w:firstLineChars="200" w:firstLine="420"/>
        <w:rPr>
          <w:rFonts w:ascii="Gulim" w:eastAsia="Gulim" w:hAnsi="Gulim"/>
          <w:sz w:val="21"/>
          <w:szCs w:val="21"/>
        </w:rPr>
      </w:pPr>
    </w:p>
    <w:sectPr w:rsidR="00961EBC" w:rsidRPr="009D10C9" w:rsidSect="00961E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3F" w:rsidRDefault="00DC383F" w:rsidP="00F73F42">
      <w:r>
        <w:separator/>
      </w:r>
    </w:p>
  </w:endnote>
  <w:endnote w:type="continuationSeparator" w:id="0">
    <w:p w:rsidR="00DC383F" w:rsidRDefault="00DC383F" w:rsidP="00F73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ulim">
    <w:altName w:val="奔覆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官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3F" w:rsidRDefault="00DC383F" w:rsidP="00F73F42">
      <w:r>
        <w:separator/>
      </w:r>
    </w:p>
  </w:footnote>
  <w:footnote w:type="continuationSeparator" w:id="0">
    <w:p w:rsidR="00DC383F" w:rsidRDefault="00DC383F" w:rsidP="00F73F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768"/>
    <w:rsid w:val="0004738F"/>
    <w:rsid w:val="00090CFE"/>
    <w:rsid w:val="000A1CEF"/>
    <w:rsid w:val="001135AE"/>
    <w:rsid w:val="001E4F64"/>
    <w:rsid w:val="00225E5A"/>
    <w:rsid w:val="00252098"/>
    <w:rsid w:val="00262A38"/>
    <w:rsid w:val="0027408C"/>
    <w:rsid w:val="002827A3"/>
    <w:rsid w:val="002C7DEC"/>
    <w:rsid w:val="002D492F"/>
    <w:rsid w:val="002E1EEA"/>
    <w:rsid w:val="003563D1"/>
    <w:rsid w:val="00370302"/>
    <w:rsid w:val="003E0910"/>
    <w:rsid w:val="00403F86"/>
    <w:rsid w:val="00407187"/>
    <w:rsid w:val="004448AD"/>
    <w:rsid w:val="00465530"/>
    <w:rsid w:val="004A3FB4"/>
    <w:rsid w:val="004A45DC"/>
    <w:rsid w:val="004B7455"/>
    <w:rsid w:val="00517464"/>
    <w:rsid w:val="005541B1"/>
    <w:rsid w:val="005903E7"/>
    <w:rsid w:val="005A1468"/>
    <w:rsid w:val="005D3547"/>
    <w:rsid w:val="00654768"/>
    <w:rsid w:val="0065792F"/>
    <w:rsid w:val="00667005"/>
    <w:rsid w:val="00693C8B"/>
    <w:rsid w:val="00716F97"/>
    <w:rsid w:val="007C310F"/>
    <w:rsid w:val="00846134"/>
    <w:rsid w:val="00860C10"/>
    <w:rsid w:val="008673A6"/>
    <w:rsid w:val="008E5189"/>
    <w:rsid w:val="00961EBC"/>
    <w:rsid w:val="00972920"/>
    <w:rsid w:val="00985011"/>
    <w:rsid w:val="009B7DDB"/>
    <w:rsid w:val="009D10C9"/>
    <w:rsid w:val="00A120D7"/>
    <w:rsid w:val="00A27EF5"/>
    <w:rsid w:val="00A44B1A"/>
    <w:rsid w:val="00B073CF"/>
    <w:rsid w:val="00B345C2"/>
    <w:rsid w:val="00B97199"/>
    <w:rsid w:val="00BF36C6"/>
    <w:rsid w:val="00C87AF1"/>
    <w:rsid w:val="00CA0B2D"/>
    <w:rsid w:val="00D81260"/>
    <w:rsid w:val="00DC383F"/>
    <w:rsid w:val="00DC7217"/>
    <w:rsid w:val="00E661F7"/>
    <w:rsid w:val="00F73F42"/>
    <w:rsid w:val="00FB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B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F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semiHidden/>
    <w:rsid w:val="00F73F42"/>
  </w:style>
  <w:style w:type="paragraph" w:styleId="a4">
    <w:name w:val="footer"/>
    <w:basedOn w:val="a"/>
    <w:link w:val="Char0"/>
    <w:uiPriority w:val="99"/>
    <w:semiHidden/>
    <w:unhideWhenUsed/>
    <w:rsid w:val="00F73F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semiHidden/>
    <w:rsid w:val="00F73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702</Words>
  <Characters>2362</Characters>
  <Application>Microsoft Office Word</Application>
  <DocSecurity>0</DocSecurity>
  <Lines>85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18</cp:revision>
  <dcterms:created xsi:type="dcterms:W3CDTF">2013-10-04T02:04:00Z</dcterms:created>
  <dcterms:modified xsi:type="dcterms:W3CDTF">2013-10-08T03:23:00Z</dcterms:modified>
</cp:coreProperties>
</file>